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Záznam o činnostech zpracování osobních údajů pro kamerový systém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 areálu Sedlečko Manor (dále jen „Areál“)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0.0" w:type="dxa"/>
        <w:jc w:val="center"/>
        <w:tblBorders>
          <w:top w:color="232323" w:space="0" w:sz="6" w:val="single"/>
          <w:left w:color="232323" w:space="0" w:sz="6" w:val="single"/>
          <w:bottom w:color="232323" w:space="0" w:sz="6" w:val="single"/>
          <w:right w:color="232323" w:space="0" w:sz="6" w:val="single"/>
        </w:tblBorders>
        <w:tblLayout w:type="fixed"/>
        <w:tblLook w:val="0400"/>
      </w:tblPr>
      <w:tblGrid>
        <w:gridCol w:w="4245"/>
        <w:gridCol w:w="5245"/>
        <w:tblGridChange w:id="0">
          <w:tblGrid>
            <w:gridCol w:w="4245"/>
            <w:gridCol w:w="5245"/>
          </w:tblGrid>
        </w:tblGridChange>
      </w:tblGrid>
      <w:tr>
        <w:trPr>
          <w:cantSplit w:val="0"/>
          <w:trHeight w:val="149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ind w:left="134" w:right="3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Správce osobních údajů získaných provozováním kamerového systému (dále jen „Osobní údaje“ a „Správce“)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74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Všeobecný lékař Posázaví s. r. o.,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74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IČ: 036 12 678,  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ind w:left="74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se sídlem: 1. máje 67, 281 63 Kozojedy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left="7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ind w:left="1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Účel zpracování Osobních údajů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74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Ochrana života a zdraví osob, které se v Areálu pohybují – zejména prevence nebo zdokumentování zranění.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left="74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Ochrana koní v Areálu – zejména prevence nebo zdokumentování zranění a choroby.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74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Ochrana majetku Správce a osob, které Areál se v areálu pohybují – zejména prevence nebo zdokumentování poškození a odcizení majetku.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74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Kontrola dodržování Smluv uzavřených správcem i Provozního řádu Areálu.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74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74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Záznamy z kamerového systému mohou být použity jako důkaz ve správním, soudním či rozhodčím řízení.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ind w:left="1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Popis kategorií subjektů Osobních údajů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74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Zaměstnanci a další spolupracovníci Správce.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74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Zákazníci správce.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74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Další osoby, které vstoupily do Areálu.</w:t>
            </w:r>
          </w:p>
          <w:p w:rsidR="00000000" w:rsidDel="00000000" w:rsidP="00000000" w:rsidRDefault="00000000" w:rsidRPr="00000000" w14:paraId="00000015">
            <w:pPr>
              <w:ind w:left="7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ind w:left="1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Popis kategorií Osobních údajů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ind w:left="76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Podoba fyzických osob a obrazové informace o chování a jednání zaznamenaných osob.</w:t>
            </w:r>
          </w:p>
        </w:tc>
      </w:tr>
      <w:tr>
        <w:trPr>
          <w:cantSplit w:val="0"/>
          <w:trHeight w:val="170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ind w:left="1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Příjemci osobních údajů a informace o případném předání osobních údajů do třetích zemí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ind w:left="7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V odůvodněných případech orgány veřejné moci (např. soudy a orgány činné v trestním řízen), případně jiné zainteresované subjekty pro naplnění účelu zpracování (např. pojišťovny).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ind w:left="134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Lhůta pro výmaz Osobních údajů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ind w:left="76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Záznamy z kamerového systému se uchovávají po dobu 30 dnů. Pokud má záznam konkrétního jednání sloužit jako důkaz v soudním, správním či rozhodčím řízení, bude tato část záznamu dále uchovávána po dobu nezbytnou pro projednání případu příslušným orgánem a pro právní ochranu poškozeného.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ind w:left="1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Technická a organizační bezpečnostní opatření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ind w:left="76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Přístup k pevnému disku se záznamem údajů má pouze jednatel společnosti, pro přístup k pevnému disku je nutné znát heslo. Vedení záznamů o předání nahrávek oprávněným orgánům a osobám.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Odkaznakoment">
    <w:name w:val="annotation reference"/>
    <w:basedOn w:val="Standardnpsmoodstavce"/>
    <w:uiPriority w:val="99"/>
    <w:semiHidden w:val="1"/>
    <w:unhideWhenUsed w:val="1"/>
    <w:rsid w:val="005254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52541F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5254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52541F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52541F"/>
    <w:rPr>
      <w:b w:val="1"/>
      <w:bCs w:val="1"/>
      <w:sz w:val="20"/>
      <w:szCs w:val="20"/>
    </w:rPr>
  </w:style>
  <w:style w:type="paragraph" w:styleId="Revize">
    <w:name w:val="Revision"/>
    <w:hidden w:val="1"/>
    <w:uiPriority w:val="99"/>
    <w:semiHidden w:val="1"/>
    <w:rsid w:val="0052541F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DGFAta9adLFv77fevGnxhuwoJA==">AMUW2mV8Vwoh9zRXKmQeG6BKa4peglj3f+bwST4QhBmOk3RD/TLHL0JUFKPoBc9+oyy99IwDHU7CS/CO5zH9ZhIlixHzLDyia3WHE4pgdIfkfa0GMeOJ3h4=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2022-05-20T10:21:00Z</dcterms:created>
  <dc:creator>Recepce</dc:creator>
</cp:coreProperties>
</file>